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C124" w14:textId="4A5071A2" w:rsidR="00776264" w:rsidRPr="007B62F6" w:rsidRDefault="00776264" w:rsidP="00776264">
      <w:pPr>
        <w:autoSpaceDE w:val="0"/>
        <w:autoSpaceDN w:val="0"/>
        <w:adjustRightInd w:val="0"/>
        <w:jc w:val="center"/>
        <w:rPr>
          <w:rFonts w:ascii="仿宋" w:eastAsia="仿宋" w:cs="仿宋"/>
          <w:b/>
          <w:bCs/>
          <w:kern w:val="0"/>
          <w:sz w:val="32"/>
          <w:szCs w:val="32"/>
        </w:rPr>
      </w:pPr>
      <w:r w:rsidRPr="007B62F6">
        <w:rPr>
          <w:rFonts w:ascii="仿宋" w:eastAsia="仿宋" w:cs="仿宋" w:hint="eastAsia"/>
          <w:b/>
          <w:bCs/>
          <w:kern w:val="0"/>
          <w:sz w:val="32"/>
          <w:szCs w:val="32"/>
        </w:rPr>
        <w:t>发光与光信息技术教育部重点实验室</w:t>
      </w:r>
    </w:p>
    <w:p w14:paraId="0B244034" w14:textId="110AF001" w:rsidR="00776264" w:rsidRPr="007B62F6" w:rsidRDefault="00F21963" w:rsidP="00776264">
      <w:pPr>
        <w:autoSpaceDE w:val="0"/>
        <w:autoSpaceDN w:val="0"/>
        <w:adjustRightInd w:val="0"/>
        <w:jc w:val="center"/>
        <w:rPr>
          <w:rFonts w:ascii="仿宋" w:eastAsia="仿宋" w:cs="仿宋"/>
          <w:b/>
          <w:bCs/>
          <w:kern w:val="0"/>
          <w:sz w:val="32"/>
          <w:szCs w:val="32"/>
        </w:rPr>
      </w:pPr>
      <w:r w:rsidRPr="007B62F6">
        <w:rPr>
          <w:rFonts w:ascii="仿宋" w:eastAsia="仿宋" w:cs="仿宋" w:hint="eastAsia"/>
          <w:b/>
          <w:bCs/>
          <w:kern w:val="0"/>
          <w:sz w:val="32"/>
          <w:szCs w:val="32"/>
        </w:rPr>
        <w:t>202</w:t>
      </w:r>
      <w:r w:rsidR="00763626">
        <w:rPr>
          <w:rFonts w:ascii="仿宋" w:eastAsia="仿宋" w:cs="仿宋" w:hint="eastAsia"/>
          <w:b/>
          <w:bCs/>
          <w:kern w:val="0"/>
          <w:sz w:val="32"/>
          <w:szCs w:val="32"/>
        </w:rPr>
        <w:t>4</w:t>
      </w:r>
      <w:r w:rsidRPr="007B62F6">
        <w:rPr>
          <w:rFonts w:ascii="仿宋" w:eastAsia="仿宋" w:cs="仿宋" w:hint="eastAsia"/>
          <w:b/>
          <w:bCs/>
          <w:kern w:val="0"/>
          <w:sz w:val="32"/>
          <w:szCs w:val="32"/>
        </w:rPr>
        <w:t>年度</w:t>
      </w:r>
      <w:r w:rsidR="00776264" w:rsidRPr="007B62F6">
        <w:rPr>
          <w:rFonts w:ascii="仿宋" w:eastAsia="仿宋" w:cs="仿宋" w:hint="eastAsia"/>
          <w:b/>
          <w:bCs/>
          <w:kern w:val="0"/>
          <w:sz w:val="32"/>
          <w:szCs w:val="32"/>
        </w:rPr>
        <w:t>开放课题申请指南</w:t>
      </w:r>
    </w:p>
    <w:p w14:paraId="216BE119" w14:textId="7AF421E2" w:rsidR="00776264" w:rsidRDefault="00776264" w:rsidP="00A65ACE">
      <w:pPr>
        <w:autoSpaceDE w:val="0"/>
        <w:autoSpaceDN w:val="0"/>
        <w:adjustRightInd w:val="0"/>
        <w:jc w:val="left"/>
        <w:rPr>
          <w:rFonts w:ascii="仿宋" w:eastAsia="仿宋" w:cs="仿宋"/>
          <w:kern w:val="0"/>
          <w:sz w:val="28"/>
          <w:szCs w:val="28"/>
        </w:rPr>
      </w:pPr>
    </w:p>
    <w:p w14:paraId="02C4C607" w14:textId="3260EB99" w:rsidR="009E5F64" w:rsidRDefault="009E5F64" w:rsidP="007C1922">
      <w:pPr>
        <w:autoSpaceDE w:val="0"/>
        <w:autoSpaceDN w:val="0"/>
        <w:adjustRightInd w:val="0"/>
        <w:ind w:firstLine="420"/>
        <w:jc w:val="left"/>
        <w:rPr>
          <w:rFonts w:ascii="仿宋" w:eastAsia="仿宋" w:cs="仿宋"/>
          <w:kern w:val="0"/>
          <w:sz w:val="28"/>
          <w:szCs w:val="28"/>
        </w:rPr>
      </w:pPr>
      <w:r w:rsidRPr="009E5F64">
        <w:rPr>
          <w:rFonts w:ascii="仿宋" w:eastAsia="仿宋" w:cs="仿宋" w:hint="eastAsia"/>
          <w:kern w:val="0"/>
          <w:sz w:val="28"/>
          <w:szCs w:val="28"/>
        </w:rPr>
        <w:t>为了充分发挥发光与光信息技术教育部重点实验室科研平台的作用，进一步加强科研合作和学术交流，发光与光信息技术教育部重点实验室本着“开放、流动、联合、竞争”的管理运行机制设置开放课题，支持与实验室主要研究方向相关的具有重要科学意义和应用前景的基础理论和应用基础理论研究</w:t>
      </w:r>
      <w:r>
        <w:rPr>
          <w:rFonts w:ascii="仿宋" w:eastAsia="仿宋" w:cs="仿宋" w:hint="eastAsia"/>
          <w:kern w:val="0"/>
          <w:sz w:val="28"/>
          <w:szCs w:val="28"/>
        </w:rPr>
        <w:t>。</w:t>
      </w:r>
    </w:p>
    <w:p w14:paraId="0D8F679B" w14:textId="44CA56AC"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（一）开放课题申报对象为国内外科研机构、高等院校或企事业的优秀科研人员。鼓励校外高水平大学、高水平科研院所的科研人员申请开放课题。申报对象的基本要求是：</w:t>
      </w:r>
    </w:p>
    <w:p w14:paraId="329BDF44" w14:textId="5389AF23"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kern w:val="0"/>
          <w:sz w:val="28"/>
          <w:szCs w:val="28"/>
        </w:rPr>
        <w:t>1</w:t>
      </w:r>
      <w:r>
        <w:rPr>
          <w:rFonts w:ascii="仿宋" w:eastAsia="仿宋" w:cs="仿宋" w:hint="eastAsia"/>
          <w:kern w:val="0"/>
          <w:sz w:val="28"/>
          <w:szCs w:val="28"/>
        </w:rPr>
        <w:t>、具有副高级及以上专业技术职务，或已获得博士学位。申请者必须是课题的实际负责人，具有足够的时间和精力从事所申请课题的研究。</w:t>
      </w:r>
    </w:p>
    <w:p w14:paraId="6DC061B2" w14:textId="77777777"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2、已申请开放课题且未结题的负责人，必须在完成开放课题的第二年才能再次提出申请。</w:t>
      </w:r>
    </w:p>
    <w:p w14:paraId="5D9FC0ED" w14:textId="25A75EC5"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（二）</w:t>
      </w:r>
      <w:r w:rsidR="00984BAE">
        <w:rPr>
          <w:rFonts w:ascii="仿宋" w:eastAsia="仿宋" w:cs="仿宋" w:hint="eastAsia"/>
          <w:kern w:val="0"/>
          <w:sz w:val="28"/>
          <w:szCs w:val="28"/>
        </w:rPr>
        <w:t>申报课题内容基本要求：</w:t>
      </w:r>
    </w:p>
    <w:p w14:paraId="16918C09" w14:textId="0870E35A"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1、不接受已有省部级及以上项目资助的课题重复申报。</w:t>
      </w:r>
    </w:p>
    <w:p w14:paraId="6DCEA692" w14:textId="78DDFD4C"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2、课题申报方向和内容需遵照发光与光信息技术教育部重点实验室实验室年度研究方向指南。</w:t>
      </w:r>
    </w:p>
    <w:p w14:paraId="314DC922" w14:textId="6FB604C0"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（三）获得立项的开放课题，须在课题任务书中明确研究计划、预期成果、经费预算等内容，并严格按照任务书执行。一般应发表2篇</w:t>
      </w:r>
      <w:r>
        <w:rPr>
          <w:rFonts w:ascii="仿宋" w:eastAsia="仿宋" w:cs="仿宋" w:hint="eastAsia"/>
          <w:kern w:val="0"/>
          <w:sz w:val="28"/>
          <w:szCs w:val="28"/>
        </w:rPr>
        <w:lastRenderedPageBreak/>
        <w:t>或以上发光与</w:t>
      </w:r>
      <w:proofErr w:type="gramStart"/>
      <w:r>
        <w:rPr>
          <w:rFonts w:ascii="仿宋" w:eastAsia="仿宋" w:cs="仿宋" w:hint="eastAsia"/>
          <w:kern w:val="0"/>
          <w:sz w:val="28"/>
          <w:szCs w:val="28"/>
        </w:rPr>
        <w:t>光信息</w:t>
      </w:r>
      <w:proofErr w:type="gramEnd"/>
      <w:r>
        <w:rPr>
          <w:rFonts w:ascii="仿宋" w:eastAsia="仿宋" w:cs="仿宋" w:hint="eastAsia"/>
          <w:kern w:val="0"/>
          <w:sz w:val="28"/>
          <w:szCs w:val="28"/>
        </w:rPr>
        <w:t>教育部重点实验室署名的学术论文。</w:t>
      </w:r>
    </w:p>
    <w:p w14:paraId="456EA578" w14:textId="34514710"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（四）开放课题研究时间一般为</w:t>
      </w:r>
      <w:r>
        <w:rPr>
          <w:rFonts w:ascii="仿宋" w:eastAsia="仿宋" w:cs="仿宋"/>
          <w:kern w:val="0"/>
          <w:sz w:val="28"/>
          <w:szCs w:val="28"/>
        </w:rPr>
        <w:t xml:space="preserve">1-2 </w:t>
      </w:r>
      <w:r>
        <w:rPr>
          <w:rFonts w:ascii="仿宋" w:eastAsia="仿宋" w:cs="仿宋" w:hint="eastAsia"/>
          <w:kern w:val="0"/>
          <w:sz w:val="28"/>
          <w:szCs w:val="28"/>
        </w:rPr>
        <w:t>年，平台主任可随时检查开放课题的进展及执行情况。执行期限为</w:t>
      </w:r>
      <w:r>
        <w:rPr>
          <w:rFonts w:ascii="仿宋" w:eastAsia="仿宋" w:cs="仿宋"/>
          <w:kern w:val="0"/>
          <w:sz w:val="28"/>
          <w:szCs w:val="28"/>
        </w:rPr>
        <w:t>2</w:t>
      </w:r>
      <w:r>
        <w:rPr>
          <w:rFonts w:ascii="仿宋" w:eastAsia="仿宋" w:cs="仿宋" w:hint="eastAsia"/>
          <w:kern w:val="0"/>
          <w:sz w:val="28"/>
          <w:szCs w:val="28"/>
        </w:rPr>
        <w:t>年的课题，第一</w:t>
      </w:r>
      <w:proofErr w:type="gramStart"/>
      <w:r>
        <w:rPr>
          <w:rFonts w:ascii="仿宋" w:eastAsia="仿宋" w:cs="仿宋" w:hint="eastAsia"/>
          <w:kern w:val="0"/>
          <w:sz w:val="28"/>
          <w:szCs w:val="28"/>
        </w:rPr>
        <w:t>年度末</w:t>
      </w:r>
      <w:r w:rsidR="00425485">
        <w:rPr>
          <w:rFonts w:ascii="仿宋" w:eastAsia="仿宋" w:cs="仿宋" w:hint="eastAsia"/>
          <w:kern w:val="0"/>
          <w:sz w:val="28"/>
          <w:szCs w:val="28"/>
        </w:rPr>
        <w:t>需</w:t>
      </w:r>
      <w:r>
        <w:rPr>
          <w:rFonts w:ascii="仿宋" w:eastAsia="仿宋" w:cs="仿宋" w:hint="eastAsia"/>
          <w:kern w:val="0"/>
          <w:sz w:val="28"/>
          <w:szCs w:val="28"/>
        </w:rPr>
        <w:t>提交</w:t>
      </w:r>
      <w:proofErr w:type="gramEnd"/>
      <w:r>
        <w:rPr>
          <w:rFonts w:ascii="仿宋" w:eastAsia="仿宋" w:cs="仿宋" w:hint="eastAsia"/>
          <w:kern w:val="0"/>
          <w:sz w:val="28"/>
          <w:szCs w:val="28"/>
        </w:rPr>
        <w:t>年度进展报告。</w:t>
      </w:r>
    </w:p>
    <w:p w14:paraId="122764FB" w14:textId="56EB41F6" w:rsidR="00A65ACE" w:rsidRP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（五）在</w:t>
      </w:r>
      <w:proofErr w:type="gramStart"/>
      <w:r>
        <w:rPr>
          <w:rFonts w:ascii="仿宋" w:eastAsia="仿宋" w:cs="仿宋" w:hint="eastAsia"/>
          <w:kern w:val="0"/>
          <w:sz w:val="28"/>
          <w:szCs w:val="28"/>
        </w:rPr>
        <w:t>研</w:t>
      </w:r>
      <w:proofErr w:type="gramEnd"/>
      <w:r>
        <w:rPr>
          <w:rFonts w:ascii="仿宋" w:eastAsia="仿宋" w:cs="仿宋" w:hint="eastAsia"/>
          <w:kern w:val="0"/>
          <w:sz w:val="28"/>
          <w:szCs w:val="28"/>
        </w:rPr>
        <w:t>的开放课题有下列情况之一者，学校和科研平台有权视其情节轻重给予缓拨课题经费，中止、直至撤消立项，追缴已拨经费：（</w:t>
      </w:r>
      <w:r>
        <w:rPr>
          <w:rFonts w:ascii="仿宋" w:eastAsia="仿宋" w:cs="仿宋"/>
          <w:kern w:val="0"/>
          <w:sz w:val="28"/>
          <w:szCs w:val="28"/>
        </w:rPr>
        <w:t>1</w:t>
      </w:r>
      <w:r>
        <w:rPr>
          <w:rFonts w:ascii="仿宋" w:eastAsia="仿宋" w:cs="仿宋" w:hint="eastAsia"/>
          <w:kern w:val="0"/>
          <w:sz w:val="28"/>
          <w:szCs w:val="28"/>
        </w:rPr>
        <w:t>）弄虚作假、违背科学道德；（</w:t>
      </w:r>
      <w:r>
        <w:rPr>
          <w:rFonts w:ascii="仿宋" w:eastAsia="仿宋" w:cs="仿宋"/>
          <w:kern w:val="0"/>
          <w:sz w:val="28"/>
          <w:szCs w:val="28"/>
        </w:rPr>
        <w:t>2</w:t>
      </w:r>
      <w:r>
        <w:rPr>
          <w:rFonts w:ascii="仿宋" w:eastAsia="仿宋" w:cs="仿宋" w:hint="eastAsia"/>
          <w:kern w:val="0"/>
          <w:sz w:val="28"/>
          <w:szCs w:val="28"/>
        </w:rPr>
        <w:t>）未按预定计划进行研究，或研究水平明显低于预期要求，或无能力继续完成任务；（</w:t>
      </w:r>
      <w:r>
        <w:rPr>
          <w:rFonts w:ascii="仿宋" w:eastAsia="仿宋" w:cs="仿宋"/>
          <w:kern w:val="0"/>
          <w:sz w:val="28"/>
          <w:szCs w:val="28"/>
        </w:rPr>
        <w:t>3</w:t>
      </w:r>
      <w:r>
        <w:rPr>
          <w:rFonts w:ascii="仿宋" w:eastAsia="仿宋" w:cs="仿宋" w:hint="eastAsia"/>
          <w:kern w:val="0"/>
          <w:sz w:val="28"/>
          <w:szCs w:val="28"/>
        </w:rPr>
        <w:t>）无故不接受科研平台对课题实施情况的检查、监督；（</w:t>
      </w:r>
      <w:r>
        <w:rPr>
          <w:rFonts w:ascii="仿宋" w:eastAsia="仿宋" w:cs="仿宋"/>
          <w:kern w:val="0"/>
          <w:sz w:val="28"/>
          <w:szCs w:val="28"/>
        </w:rPr>
        <w:t>4</w:t>
      </w:r>
      <w:r>
        <w:rPr>
          <w:rFonts w:ascii="仿宋" w:eastAsia="仿宋" w:cs="仿宋" w:hint="eastAsia"/>
          <w:kern w:val="0"/>
          <w:sz w:val="28"/>
          <w:szCs w:val="28"/>
        </w:rPr>
        <w:t>）专项经费的使用不符合有关财务制度的规定。</w:t>
      </w:r>
    </w:p>
    <w:p w14:paraId="6B8383F9" w14:textId="45A5F0D7"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六）课题负责人全面负责开放课题的实施，在课题实施过程中，如有涉及研究内容、计划进度和预定目标等内容的改变，以及提前结题或延长年限等变动，课题负责人须提出书面报告，经所在单位审查签署意见后，</w:t>
      </w:r>
      <w:proofErr w:type="gramStart"/>
      <w:r>
        <w:rPr>
          <w:rFonts w:ascii="仿宋" w:eastAsia="仿宋" w:cs="仿宋" w:hint="eastAsia"/>
          <w:kern w:val="0"/>
          <w:sz w:val="28"/>
          <w:szCs w:val="28"/>
        </w:rPr>
        <w:t>报相应</w:t>
      </w:r>
      <w:proofErr w:type="gramEnd"/>
      <w:r>
        <w:rPr>
          <w:rFonts w:ascii="仿宋" w:eastAsia="仿宋" w:cs="仿宋" w:hint="eastAsia"/>
          <w:kern w:val="0"/>
          <w:sz w:val="28"/>
          <w:szCs w:val="28"/>
        </w:rPr>
        <w:t>科研平台审批。科研平台负责人组织</w:t>
      </w:r>
      <w:r>
        <w:rPr>
          <w:rFonts w:ascii="仿宋" w:eastAsia="仿宋" w:cs="仿宋"/>
          <w:kern w:val="0"/>
          <w:sz w:val="28"/>
          <w:szCs w:val="28"/>
        </w:rPr>
        <w:t xml:space="preserve">3-5 </w:t>
      </w:r>
      <w:r>
        <w:rPr>
          <w:rFonts w:ascii="仿宋" w:eastAsia="仿宋" w:cs="仿宋" w:hint="eastAsia"/>
          <w:kern w:val="0"/>
          <w:sz w:val="28"/>
          <w:szCs w:val="28"/>
        </w:rPr>
        <w:t>位同行专家论证后，方可批准。</w:t>
      </w:r>
    </w:p>
    <w:p w14:paraId="7C72AFF2" w14:textId="7848E55C"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七）在课题实施过程中，课题负责人一般不得代理或更换，遇有特殊情况，所在单位应安排合适代理人，并备案处理。课题负责人工作调动，可依据具体情况选择在原单位或调入单位完成开放课题，但须调入、调离双方签署意见，并</w:t>
      </w:r>
      <w:proofErr w:type="gramStart"/>
      <w:r>
        <w:rPr>
          <w:rFonts w:ascii="仿宋" w:eastAsia="仿宋" w:cs="仿宋" w:hint="eastAsia"/>
          <w:kern w:val="0"/>
          <w:sz w:val="28"/>
          <w:szCs w:val="28"/>
        </w:rPr>
        <w:t>报科研</w:t>
      </w:r>
      <w:proofErr w:type="gramEnd"/>
      <w:r>
        <w:rPr>
          <w:rFonts w:ascii="仿宋" w:eastAsia="仿宋" w:cs="仿宋" w:hint="eastAsia"/>
          <w:kern w:val="0"/>
          <w:sz w:val="28"/>
          <w:szCs w:val="28"/>
        </w:rPr>
        <w:t>平台审批及备案。</w:t>
      </w:r>
    </w:p>
    <w:p w14:paraId="1FE88F01" w14:textId="652C28AA" w:rsidR="00A65ACE" w:rsidRDefault="00425485"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（八）</w:t>
      </w:r>
      <w:r w:rsidR="00A65ACE">
        <w:rPr>
          <w:rFonts w:ascii="仿宋" w:eastAsia="仿宋" w:cs="仿宋" w:hint="eastAsia"/>
          <w:kern w:val="0"/>
          <w:sz w:val="28"/>
          <w:szCs w:val="28"/>
        </w:rPr>
        <w:t>开放课题应在规定时间内提交结题申请，科研平台根据需要组织相关专家评审，符合结题条件的给予结题。一般延期不超过一年。</w:t>
      </w:r>
    </w:p>
    <w:p w14:paraId="43445B86" w14:textId="0EB31C91"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lastRenderedPageBreak/>
        <w:t>（</w:t>
      </w:r>
      <w:r w:rsidR="00425485">
        <w:rPr>
          <w:rFonts w:ascii="仿宋" w:eastAsia="仿宋" w:cs="仿宋" w:hint="eastAsia"/>
          <w:kern w:val="0"/>
          <w:sz w:val="28"/>
          <w:szCs w:val="28"/>
        </w:rPr>
        <w:t>九</w:t>
      </w:r>
      <w:r>
        <w:rPr>
          <w:rFonts w:ascii="仿宋" w:eastAsia="仿宋" w:cs="仿宋" w:hint="eastAsia"/>
          <w:kern w:val="0"/>
          <w:sz w:val="28"/>
          <w:szCs w:val="28"/>
        </w:rPr>
        <w:t>）所有开放课题的立项、变更、结题手续，均须</w:t>
      </w:r>
      <w:r w:rsidR="00984BAE">
        <w:rPr>
          <w:rFonts w:ascii="仿宋" w:eastAsia="仿宋" w:cs="仿宋" w:hint="eastAsia"/>
          <w:kern w:val="0"/>
          <w:sz w:val="28"/>
          <w:szCs w:val="28"/>
        </w:rPr>
        <w:t>报送重点实验室，由发光与光信息技术教育部重点实验室向</w:t>
      </w:r>
      <w:r w:rsidR="00B31EC8">
        <w:rPr>
          <w:rFonts w:ascii="仿宋" w:eastAsia="仿宋" w:cs="仿宋" w:hint="eastAsia"/>
          <w:kern w:val="0"/>
          <w:sz w:val="28"/>
          <w:szCs w:val="28"/>
        </w:rPr>
        <w:t>学校</w:t>
      </w:r>
      <w:r>
        <w:rPr>
          <w:rFonts w:ascii="仿宋" w:eastAsia="仿宋" w:cs="仿宋" w:hint="eastAsia"/>
          <w:kern w:val="0"/>
          <w:sz w:val="28"/>
          <w:szCs w:val="28"/>
        </w:rPr>
        <w:t>提出申请，依托学院审核并建立台账。</w:t>
      </w:r>
    </w:p>
    <w:p w14:paraId="60FF7189" w14:textId="52726C0F" w:rsidR="002D0C6D"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w:t>
      </w:r>
      <w:r w:rsidR="00425485">
        <w:rPr>
          <w:rFonts w:ascii="仿宋" w:eastAsia="仿宋" w:cs="仿宋" w:hint="eastAsia"/>
          <w:kern w:val="0"/>
          <w:sz w:val="28"/>
          <w:szCs w:val="28"/>
        </w:rPr>
        <w:t>十</w:t>
      </w:r>
      <w:r>
        <w:rPr>
          <w:rFonts w:ascii="仿宋" w:eastAsia="仿宋" w:cs="仿宋" w:hint="eastAsia"/>
          <w:kern w:val="0"/>
          <w:sz w:val="28"/>
          <w:szCs w:val="28"/>
        </w:rPr>
        <w:t>）开放课题研究成果由科研平台和课题负责人所在单位共享。发表论文、申报成果奖等均需署名“发光与光信息技术教育部重点实验室”或“</w:t>
      </w:r>
      <w:r w:rsidRPr="00410B91">
        <w:rPr>
          <w:rFonts w:ascii="Times" w:hAnsi="Times"/>
          <w:szCs w:val="20"/>
        </w:rPr>
        <w:t>Key Laboratory of Luminescence and Optical Information, Ministry of Education</w:t>
      </w:r>
      <w:r>
        <w:rPr>
          <w:rFonts w:ascii="仿宋" w:eastAsia="仿宋" w:cs="仿宋" w:hint="eastAsia"/>
          <w:kern w:val="0"/>
          <w:sz w:val="28"/>
          <w:szCs w:val="28"/>
        </w:rPr>
        <w:t>”。</w:t>
      </w:r>
    </w:p>
    <w:p w14:paraId="2453B049" w14:textId="5B27D689"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一</w:t>
      </w:r>
      <w:r>
        <w:rPr>
          <w:rFonts w:ascii="仿宋" w:eastAsia="仿宋" w:cs="仿宋" w:hint="eastAsia"/>
          <w:kern w:val="0"/>
          <w:sz w:val="28"/>
          <w:szCs w:val="28"/>
        </w:rPr>
        <w:t>）202</w:t>
      </w:r>
      <w:r w:rsidR="00763626">
        <w:rPr>
          <w:rFonts w:ascii="仿宋" w:eastAsia="仿宋" w:cs="仿宋" w:hint="eastAsia"/>
          <w:kern w:val="0"/>
          <w:sz w:val="28"/>
          <w:szCs w:val="28"/>
        </w:rPr>
        <w:t>4</w:t>
      </w:r>
      <w:r>
        <w:rPr>
          <w:rFonts w:ascii="仿宋" w:eastAsia="仿宋" w:cs="仿宋" w:hint="eastAsia"/>
          <w:kern w:val="0"/>
          <w:sz w:val="28"/>
          <w:szCs w:val="28"/>
        </w:rPr>
        <w:t>年度发光与光信息技术教育部重点实验室开放课题的支持方向为</w:t>
      </w:r>
      <w:r w:rsidR="003402D7">
        <w:rPr>
          <w:rFonts w:ascii="仿宋" w:eastAsia="仿宋" w:cs="仿宋" w:hint="eastAsia"/>
          <w:kern w:val="0"/>
          <w:sz w:val="28"/>
          <w:szCs w:val="28"/>
        </w:rPr>
        <w:t>发光动力学、发光材料</w:t>
      </w:r>
      <w:r w:rsidR="008D3C3E">
        <w:rPr>
          <w:rFonts w:ascii="仿宋" w:eastAsia="仿宋" w:cs="仿宋" w:hint="eastAsia"/>
          <w:kern w:val="0"/>
          <w:sz w:val="28"/>
          <w:szCs w:val="28"/>
        </w:rPr>
        <w:t>、</w:t>
      </w:r>
      <w:r w:rsidR="003402D7">
        <w:rPr>
          <w:rFonts w:ascii="仿宋" w:eastAsia="仿宋" w:cs="仿宋" w:hint="eastAsia"/>
          <w:kern w:val="0"/>
          <w:sz w:val="28"/>
          <w:szCs w:val="28"/>
        </w:rPr>
        <w:t>器件</w:t>
      </w:r>
      <w:r w:rsidR="008D3C3E">
        <w:rPr>
          <w:rFonts w:ascii="仿宋" w:eastAsia="仿宋" w:cs="仿宋" w:hint="eastAsia"/>
          <w:kern w:val="0"/>
          <w:sz w:val="28"/>
          <w:szCs w:val="28"/>
        </w:rPr>
        <w:t>与</w:t>
      </w:r>
      <w:r w:rsidR="003402D7">
        <w:rPr>
          <w:rFonts w:ascii="仿宋" w:eastAsia="仿宋" w:cs="仿宋" w:hint="eastAsia"/>
          <w:kern w:val="0"/>
          <w:sz w:val="28"/>
          <w:szCs w:val="28"/>
        </w:rPr>
        <w:t>应用、</w:t>
      </w:r>
      <w:r w:rsidR="00F21963">
        <w:rPr>
          <w:rFonts w:ascii="仿宋" w:eastAsia="仿宋" w:cs="仿宋" w:hint="eastAsia"/>
          <w:kern w:val="0"/>
          <w:sz w:val="28"/>
          <w:szCs w:val="28"/>
        </w:rPr>
        <w:t>全光信息处理及应用、光电检测及应用，研究</w:t>
      </w:r>
      <w:r w:rsidR="003402D7" w:rsidRPr="003402D7">
        <w:rPr>
          <w:rFonts w:ascii="仿宋" w:eastAsia="仿宋" w:cs="仿宋" w:hint="eastAsia"/>
          <w:kern w:val="0"/>
          <w:sz w:val="28"/>
          <w:szCs w:val="28"/>
        </w:rPr>
        <w:t>内容中</w:t>
      </w:r>
      <w:r w:rsidR="00F21963">
        <w:rPr>
          <w:rFonts w:ascii="仿宋" w:eastAsia="仿宋" w:cs="仿宋" w:hint="eastAsia"/>
          <w:kern w:val="0"/>
          <w:sz w:val="28"/>
          <w:szCs w:val="28"/>
        </w:rPr>
        <w:t>应突出</w:t>
      </w:r>
      <w:r w:rsidR="003402D7" w:rsidRPr="003402D7">
        <w:rPr>
          <w:rFonts w:ascii="仿宋" w:eastAsia="仿宋" w:cs="仿宋" w:hint="eastAsia"/>
          <w:kern w:val="0"/>
          <w:sz w:val="28"/>
          <w:szCs w:val="28"/>
        </w:rPr>
        <w:t>“发光”与“光信息”内涵</w:t>
      </w:r>
      <w:r w:rsidR="003402D7">
        <w:rPr>
          <w:rFonts w:ascii="仿宋" w:eastAsia="仿宋" w:cs="仿宋" w:hint="eastAsia"/>
          <w:kern w:val="0"/>
          <w:sz w:val="28"/>
          <w:szCs w:val="28"/>
        </w:rPr>
        <w:t>。</w:t>
      </w:r>
    </w:p>
    <w:p w14:paraId="5BE16770" w14:textId="543D5CFD"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二</w:t>
      </w:r>
      <w:r>
        <w:rPr>
          <w:rFonts w:ascii="仿宋" w:eastAsia="仿宋" w:cs="仿宋" w:hint="eastAsia"/>
          <w:kern w:val="0"/>
          <w:sz w:val="28"/>
          <w:szCs w:val="28"/>
        </w:rPr>
        <w:t>）开放课题负责人应在申请书、任务书中按要求详细列明各项经费使用预算。开放课题经费由课题负责人掌握使用，其开支范围为：（</w:t>
      </w:r>
      <w:r>
        <w:rPr>
          <w:rFonts w:ascii="仿宋" w:eastAsia="仿宋" w:cs="仿宋"/>
          <w:kern w:val="0"/>
          <w:sz w:val="28"/>
          <w:szCs w:val="28"/>
        </w:rPr>
        <w:t>1</w:t>
      </w:r>
      <w:r>
        <w:rPr>
          <w:rFonts w:ascii="仿宋" w:eastAsia="仿宋" w:cs="仿宋" w:hint="eastAsia"/>
          <w:kern w:val="0"/>
          <w:sz w:val="28"/>
          <w:szCs w:val="28"/>
        </w:rPr>
        <w:t>）与资助的开放课题研究相关的科研费用：包括材料费、加工费、大型仪器设备的测试费、打印费、交通费等；（</w:t>
      </w:r>
      <w:r>
        <w:rPr>
          <w:rFonts w:ascii="仿宋" w:eastAsia="仿宋" w:cs="仿宋"/>
          <w:kern w:val="0"/>
          <w:sz w:val="28"/>
          <w:szCs w:val="28"/>
        </w:rPr>
        <w:t>2</w:t>
      </w:r>
      <w:r>
        <w:rPr>
          <w:rFonts w:ascii="仿宋" w:eastAsia="仿宋" w:cs="仿宋" w:hint="eastAsia"/>
          <w:kern w:val="0"/>
          <w:sz w:val="28"/>
          <w:szCs w:val="28"/>
        </w:rPr>
        <w:t>）学术活动费用：包括论文发表版面费、著作出版费和国内外学术会议费用；（</w:t>
      </w:r>
      <w:r>
        <w:rPr>
          <w:rFonts w:ascii="仿宋" w:eastAsia="仿宋" w:cs="仿宋"/>
          <w:kern w:val="0"/>
          <w:sz w:val="28"/>
          <w:szCs w:val="28"/>
        </w:rPr>
        <w:t>3</w:t>
      </w:r>
      <w:r>
        <w:rPr>
          <w:rFonts w:ascii="仿宋" w:eastAsia="仿宋" w:cs="仿宋" w:hint="eastAsia"/>
          <w:kern w:val="0"/>
          <w:sz w:val="28"/>
          <w:szCs w:val="28"/>
        </w:rPr>
        <w:t>）开放课题参与人员在课题实施期间的差旅费、住宿费等。不允许列劳务费或人员绩效。</w:t>
      </w:r>
      <w:r w:rsidR="00247102">
        <w:rPr>
          <w:rFonts w:ascii="仿宋" w:eastAsia="仿宋" w:cs="仿宋" w:hint="eastAsia"/>
          <w:kern w:val="0"/>
          <w:sz w:val="28"/>
          <w:szCs w:val="28"/>
        </w:rPr>
        <w:t>校外开放课题最多校外直接拨付额度不超过课题总经费额度40%，其余额度需在重点实验室支出使用。</w:t>
      </w:r>
    </w:p>
    <w:p w14:paraId="25145CAA" w14:textId="3E58155A"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三</w:t>
      </w:r>
      <w:r>
        <w:rPr>
          <w:rFonts w:ascii="仿宋" w:eastAsia="仿宋" w:cs="仿宋" w:hint="eastAsia"/>
          <w:kern w:val="0"/>
          <w:sz w:val="28"/>
          <w:szCs w:val="28"/>
        </w:rPr>
        <w:t>）开放课题负责人使用课题经费时，除应按照任务书的经费预算执行外，还要遵守开放课题负责人所在单位的有关财务规定。</w:t>
      </w:r>
    </w:p>
    <w:p w14:paraId="717747BC" w14:textId="5739632E"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四</w:t>
      </w:r>
      <w:r>
        <w:rPr>
          <w:rFonts w:ascii="仿宋" w:eastAsia="仿宋" w:cs="仿宋" w:hint="eastAsia"/>
          <w:kern w:val="0"/>
          <w:sz w:val="28"/>
          <w:szCs w:val="28"/>
        </w:rPr>
        <w:t>）开放课题因为各种原因不能按期完成，或中途被中止、撤</w:t>
      </w:r>
      <w:r>
        <w:rPr>
          <w:rFonts w:ascii="仿宋" w:eastAsia="仿宋" w:cs="仿宋" w:hint="eastAsia"/>
          <w:kern w:val="0"/>
          <w:sz w:val="28"/>
          <w:szCs w:val="28"/>
        </w:rPr>
        <w:lastRenderedPageBreak/>
        <w:t>销时，应追缴项目剩余经费。</w:t>
      </w:r>
    </w:p>
    <w:p w14:paraId="06E259CE" w14:textId="22517BF3" w:rsidR="00984BAE" w:rsidRDefault="00984BAE" w:rsidP="00984BAE">
      <w:pPr>
        <w:autoSpaceDE w:val="0"/>
        <w:autoSpaceDN w:val="0"/>
        <w:adjustRightInd w:val="0"/>
        <w:jc w:val="left"/>
        <w:rPr>
          <w:rFonts w:ascii="仿宋" w:eastAsia="仿宋" w:cs="仿宋"/>
          <w:kern w:val="0"/>
          <w:sz w:val="28"/>
          <w:szCs w:val="28"/>
        </w:rPr>
      </w:pPr>
    </w:p>
    <w:p w14:paraId="2B0CEBDA" w14:textId="29C0C41E" w:rsidR="00ED6933" w:rsidRDefault="00ED6933" w:rsidP="00984BAE">
      <w:pPr>
        <w:autoSpaceDE w:val="0"/>
        <w:autoSpaceDN w:val="0"/>
        <w:adjustRightInd w:val="0"/>
        <w:jc w:val="left"/>
        <w:rPr>
          <w:rFonts w:ascii="仿宋" w:eastAsia="仿宋" w:cs="仿宋"/>
          <w:kern w:val="0"/>
          <w:sz w:val="28"/>
          <w:szCs w:val="28"/>
        </w:rPr>
      </w:pPr>
    </w:p>
    <w:p w14:paraId="3393D223" w14:textId="77777777" w:rsidR="00ED6933" w:rsidRDefault="00ED6933"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 xml:space="preserve">联系人：于浩淼 </w:t>
      </w:r>
    </w:p>
    <w:p w14:paraId="63307608" w14:textId="1EBEE846" w:rsidR="00ED6933" w:rsidRDefault="00ED6933"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Email:</w:t>
      </w:r>
      <w:r>
        <w:rPr>
          <w:rFonts w:ascii="仿宋" w:eastAsia="仿宋" w:cs="仿宋"/>
          <w:kern w:val="0"/>
          <w:sz w:val="28"/>
          <w:szCs w:val="28"/>
        </w:rPr>
        <w:t xml:space="preserve"> </w:t>
      </w:r>
      <w:hyperlink r:id="rId4" w:history="1">
        <w:r w:rsidRPr="0052539E">
          <w:rPr>
            <w:rStyle w:val="a7"/>
            <w:rFonts w:ascii="仿宋" w:eastAsia="仿宋" w:cs="仿宋"/>
            <w:kern w:val="0"/>
            <w:sz w:val="28"/>
            <w:szCs w:val="28"/>
          </w:rPr>
          <w:t>yuhaomiao@bjtu.edu.cn</w:t>
        </w:r>
      </w:hyperlink>
    </w:p>
    <w:p w14:paraId="15C16B7E" w14:textId="4430A89E" w:rsidR="00984BAE" w:rsidRDefault="00ED6933" w:rsidP="00763626">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联系电话：13917902968</w:t>
      </w:r>
    </w:p>
    <w:p w14:paraId="19C1868C" w14:textId="77777777" w:rsidR="00763626" w:rsidRPr="00763626" w:rsidRDefault="00763626" w:rsidP="00763626">
      <w:pPr>
        <w:autoSpaceDE w:val="0"/>
        <w:autoSpaceDN w:val="0"/>
        <w:adjustRightInd w:val="0"/>
        <w:jc w:val="left"/>
        <w:rPr>
          <w:rFonts w:ascii="仿宋" w:eastAsia="仿宋" w:cs="仿宋" w:hint="eastAsia"/>
          <w:kern w:val="0"/>
          <w:sz w:val="28"/>
          <w:szCs w:val="28"/>
        </w:rPr>
      </w:pPr>
      <w:bookmarkStart w:id="0" w:name="_GoBack"/>
      <w:bookmarkEnd w:id="0"/>
    </w:p>
    <w:sectPr w:rsidR="00763626" w:rsidRPr="00763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CE"/>
    <w:rsid w:val="000B5CB3"/>
    <w:rsid w:val="0018056A"/>
    <w:rsid w:val="00247102"/>
    <w:rsid w:val="002920D4"/>
    <w:rsid w:val="002D0C6D"/>
    <w:rsid w:val="003402D7"/>
    <w:rsid w:val="003504BB"/>
    <w:rsid w:val="004215EC"/>
    <w:rsid w:val="00425485"/>
    <w:rsid w:val="00763626"/>
    <w:rsid w:val="00776264"/>
    <w:rsid w:val="007B62F6"/>
    <w:rsid w:val="007C1922"/>
    <w:rsid w:val="008D3C3E"/>
    <w:rsid w:val="00984BAE"/>
    <w:rsid w:val="009E5F64"/>
    <w:rsid w:val="00A65ACE"/>
    <w:rsid w:val="00B31EC8"/>
    <w:rsid w:val="00D15603"/>
    <w:rsid w:val="00ED6933"/>
    <w:rsid w:val="00F2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4981"/>
  <w15:chartTrackingRefBased/>
  <w15:docId w15:val="{85FA73B8-3BE4-4B5F-8F87-74E10DE2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984BAE"/>
    <w:pPr>
      <w:widowControl/>
      <w:jc w:val="left"/>
    </w:pPr>
    <w:rPr>
      <w:rFonts w:ascii="宋体" w:eastAsia="宋体" w:hAnsi="Courier New" w:cs="Times New Roman"/>
      <w:kern w:val="0"/>
      <w:szCs w:val="20"/>
    </w:rPr>
  </w:style>
  <w:style w:type="character" w:customStyle="1" w:styleId="a4">
    <w:name w:val="纯文本 字符"/>
    <w:basedOn w:val="a0"/>
    <w:link w:val="a3"/>
    <w:rsid w:val="00984BAE"/>
    <w:rPr>
      <w:rFonts w:ascii="宋体" w:eastAsia="宋体" w:hAnsi="Courier New" w:cs="Times New Roman"/>
      <w:kern w:val="0"/>
      <w:szCs w:val="20"/>
    </w:rPr>
  </w:style>
  <w:style w:type="paragraph" w:styleId="a5">
    <w:name w:val="Title"/>
    <w:basedOn w:val="a"/>
    <w:next w:val="a"/>
    <w:link w:val="a6"/>
    <w:uiPriority w:val="10"/>
    <w:qFormat/>
    <w:rsid w:val="00984BAE"/>
    <w:pPr>
      <w:spacing w:before="240" w:after="60"/>
      <w:jc w:val="center"/>
      <w:outlineLvl w:val="0"/>
    </w:pPr>
    <w:rPr>
      <w:rFonts w:ascii="Cambria" w:eastAsia="宋体" w:hAnsi="Cambria" w:cs="Times New Roman"/>
      <w:b/>
      <w:bCs/>
      <w:sz w:val="32"/>
      <w:szCs w:val="32"/>
    </w:rPr>
  </w:style>
  <w:style w:type="character" w:customStyle="1" w:styleId="a6">
    <w:name w:val="标题 字符"/>
    <w:basedOn w:val="a0"/>
    <w:link w:val="a5"/>
    <w:uiPriority w:val="10"/>
    <w:rsid w:val="00984BAE"/>
    <w:rPr>
      <w:rFonts w:ascii="Cambria" w:eastAsia="宋体" w:hAnsi="Cambria" w:cs="Times New Roman"/>
      <w:b/>
      <w:bCs/>
      <w:sz w:val="32"/>
      <w:szCs w:val="32"/>
    </w:rPr>
  </w:style>
  <w:style w:type="character" w:styleId="a7">
    <w:name w:val="Hyperlink"/>
    <w:basedOn w:val="a0"/>
    <w:uiPriority w:val="99"/>
    <w:unhideWhenUsed/>
    <w:rsid w:val="00ED6933"/>
    <w:rPr>
      <w:color w:val="0563C1" w:themeColor="hyperlink"/>
      <w:u w:val="single"/>
    </w:rPr>
  </w:style>
  <w:style w:type="character" w:customStyle="1" w:styleId="UnresolvedMention">
    <w:name w:val="Unresolved Mention"/>
    <w:basedOn w:val="a0"/>
    <w:uiPriority w:val="99"/>
    <w:semiHidden/>
    <w:unhideWhenUsed/>
    <w:rsid w:val="00ED6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haomiao@b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dc:creator>
  <cp:keywords/>
  <dc:description/>
  <cp:lastModifiedBy>webuser</cp:lastModifiedBy>
  <cp:revision>7</cp:revision>
  <dcterms:created xsi:type="dcterms:W3CDTF">2022-11-09T08:33:00Z</dcterms:created>
  <dcterms:modified xsi:type="dcterms:W3CDTF">2024-07-19T06:54:00Z</dcterms:modified>
</cp:coreProperties>
</file>